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A2" w:rsidRPr="0057153C" w:rsidRDefault="004601A2" w:rsidP="009609BD">
      <w:pPr>
        <w:ind w:left="709" w:right="1416"/>
        <w:rPr>
          <w:rFonts w:ascii="Calibri" w:hAnsi="Calibri"/>
          <w:b/>
          <w:bCs/>
          <w:color w:val="000000"/>
          <w:sz w:val="20"/>
          <w:szCs w:val="20"/>
        </w:rPr>
      </w:pPr>
      <w:r w:rsidRPr="0057153C">
        <w:rPr>
          <w:rFonts w:ascii="Calibri" w:hAnsi="Calibri"/>
          <w:b/>
          <w:bCs/>
          <w:color w:val="000000"/>
          <w:sz w:val="20"/>
          <w:szCs w:val="20"/>
        </w:rPr>
        <w:t xml:space="preserve">„Ich erkannte, daß Haller ein Genie des Leidens sei, daß er im </w:t>
      </w:r>
      <w:r w:rsidR="00210D92" w:rsidRPr="0057153C">
        <w:rPr>
          <w:rFonts w:ascii="Calibri" w:hAnsi="Calibri"/>
          <w:b/>
          <w:bCs/>
          <w:color w:val="000000"/>
          <w:sz w:val="20"/>
          <w:szCs w:val="20"/>
        </w:rPr>
        <w:t>Sinne mancher Aussprüche Nietzsches, in sich eine furchtbare Leidensfähigkeit herangebildet habe.</w:t>
      </w:r>
      <w:r w:rsidRPr="0057153C">
        <w:rPr>
          <w:rFonts w:ascii="Calibri" w:hAnsi="Calibri"/>
          <w:b/>
          <w:bCs/>
          <w:color w:val="000000"/>
          <w:sz w:val="20"/>
          <w:szCs w:val="20"/>
        </w:rPr>
        <w:t>“</w:t>
      </w:r>
      <w:r w:rsidR="00210D92" w:rsidRPr="0057153C">
        <w:rPr>
          <w:rFonts w:ascii="Calibri" w:hAnsi="Calibri"/>
          <w:b/>
          <w:bCs/>
          <w:color w:val="000000"/>
          <w:sz w:val="20"/>
          <w:szCs w:val="20"/>
        </w:rPr>
        <w:t xml:space="preserve"> (Hesse, Der Steppenwolf, S.16f.)</w:t>
      </w:r>
    </w:p>
    <w:p w:rsidR="00210D92" w:rsidRPr="0057153C" w:rsidRDefault="00210D92" w:rsidP="009609BD">
      <w:pPr>
        <w:ind w:left="709" w:right="1416"/>
        <w:rPr>
          <w:rFonts w:ascii="Calibri" w:hAnsi="Calibri"/>
          <w:b/>
          <w:bCs/>
          <w:color w:val="000000"/>
          <w:sz w:val="20"/>
          <w:szCs w:val="20"/>
        </w:rPr>
      </w:pPr>
    </w:p>
    <w:p w:rsidR="00210D92" w:rsidRPr="0057153C" w:rsidRDefault="00210D92" w:rsidP="009609BD">
      <w:pPr>
        <w:ind w:left="709" w:right="1416"/>
        <w:rPr>
          <w:rFonts w:ascii="Calibri" w:hAnsi="Calibri"/>
          <w:b/>
          <w:bCs/>
          <w:color w:val="000000"/>
          <w:sz w:val="20"/>
          <w:szCs w:val="20"/>
        </w:rPr>
      </w:pPr>
      <w:r w:rsidRPr="0057153C">
        <w:rPr>
          <w:rFonts w:ascii="Calibri" w:hAnsi="Calibri"/>
          <w:b/>
          <w:bCs/>
          <w:color w:val="000000"/>
          <w:sz w:val="20"/>
          <w:szCs w:val="20"/>
        </w:rPr>
        <w:t>„Auch das ist gut, sehr gut“, sagte er, „hören Sie</w:t>
      </w:r>
      <w:r w:rsidR="00555CD3" w:rsidRPr="0057153C">
        <w:rPr>
          <w:rFonts w:ascii="Calibri" w:hAnsi="Calibri"/>
          <w:b/>
          <w:bCs/>
          <w:color w:val="000000"/>
          <w:sz w:val="20"/>
          <w:szCs w:val="20"/>
        </w:rPr>
        <w:t xml:space="preserve"> einmal den Satz: &gt;Man sollte stolz auf den Schmerz sein […].&lt; Fein! Achtzig Jahre vor Nietzsche!</w:t>
      </w:r>
      <w:r w:rsidRPr="0057153C">
        <w:rPr>
          <w:rFonts w:ascii="Calibri" w:hAnsi="Calibri"/>
          <w:b/>
          <w:bCs/>
          <w:color w:val="000000"/>
          <w:sz w:val="20"/>
          <w:szCs w:val="20"/>
        </w:rPr>
        <w:t>“</w:t>
      </w:r>
      <w:r w:rsidR="00555CD3" w:rsidRPr="0057153C">
        <w:rPr>
          <w:rFonts w:ascii="Calibri" w:hAnsi="Calibri"/>
          <w:b/>
          <w:bCs/>
          <w:color w:val="000000"/>
          <w:sz w:val="20"/>
          <w:szCs w:val="20"/>
        </w:rPr>
        <w:t xml:space="preserve"> (S.23)</w:t>
      </w:r>
    </w:p>
    <w:p w:rsidR="00555CD3" w:rsidRPr="0057153C" w:rsidRDefault="00555CD3" w:rsidP="009609BD">
      <w:pPr>
        <w:ind w:left="709" w:right="1416"/>
        <w:rPr>
          <w:rFonts w:ascii="Calibri" w:hAnsi="Calibri"/>
          <w:b/>
          <w:bCs/>
          <w:color w:val="000000"/>
          <w:sz w:val="20"/>
          <w:szCs w:val="20"/>
        </w:rPr>
      </w:pPr>
    </w:p>
    <w:p w:rsidR="00555CD3" w:rsidRPr="0057153C" w:rsidRDefault="00555CD3" w:rsidP="009609BD">
      <w:pPr>
        <w:ind w:left="709" w:right="1416"/>
        <w:rPr>
          <w:rFonts w:ascii="Calibri" w:hAnsi="Calibri"/>
          <w:b/>
          <w:bCs/>
          <w:color w:val="000000"/>
          <w:sz w:val="20"/>
          <w:szCs w:val="20"/>
        </w:rPr>
      </w:pPr>
      <w:r w:rsidRPr="0057153C">
        <w:rPr>
          <w:rFonts w:ascii="Calibri" w:hAnsi="Calibri"/>
          <w:b/>
          <w:bCs/>
          <w:color w:val="000000"/>
          <w:sz w:val="20"/>
          <w:szCs w:val="20"/>
        </w:rPr>
        <w:t>„Ich sehe in […] [den Aufzeichnungen] […] ein Dokument der Zeit selbst, die Neurose jener Generation […]“. (S.30)</w:t>
      </w:r>
    </w:p>
    <w:p w:rsidR="004601A2" w:rsidRPr="00792E45" w:rsidRDefault="004601A2" w:rsidP="004601A2">
      <w:pPr>
        <w:ind w:left="-165"/>
        <w:rPr>
          <w:rFonts w:ascii="Calibri" w:hAnsi="Calibri"/>
          <w:b/>
          <w:bCs/>
          <w:color w:val="000000"/>
        </w:rPr>
      </w:pPr>
    </w:p>
    <w:p w:rsidR="00781026" w:rsidRPr="00792E45" w:rsidRDefault="00781026" w:rsidP="004601A2">
      <w:pPr>
        <w:ind w:left="-165"/>
        <w:rPr>
          <w:rFonts w:ascii="Calibri" w:hAnsi="Calibri"/>
          <w:bCs/>
          <w:color w:val="000000"/>
        </w:rPr>
      </w:pPr>
      <w:r w:rsidRPr="00792E45">
        <w:rPr>
          <w:rFonts w:ascii="Calibri" w:hAnsi="Calibri"/>
          <w:bCs/>
          <w:color w:val="000000"/>
        </w:rPr>
        <w:t>In</w:t>
      </w:r>
      <w:r w:rsidR="00941B2A" w:rsidRPr="00792E45">
        <w:rPr>
          <w:rFonts w:ascii="Calibri" w:hAnsi="Calibri"/>
          <w:bCs/>
          <w:color w:val="000000"/>
        </w:rPr>
        <w:t xml:space="preserve"> Hesses</w:t>
      </w:r>
      <w:r w:rsidRPr="00792E45">
        <w:rPr>
          <w:rFonts w:ascii="Calibri" w:hAnsi="Calibri"/>
          <w:bCs/>
          <w:color w:val="000000"/>
        </w:rPr>
        <w:t xml:space="preserve"> Roman wird</w:t>
      </w:r>
      <w:r w:rsidR="00941B2A" w:rsidRPr="00792E45">
        <w:rPr>
          <w:rFonts w:ascii="Calibri" w:hAnsi="Calibri"/>
          <w:bCs/>
          <w:color w:val="000000"/>
        </w:rPr>
        <w:t xml:space="preserve"> in </w:t>
      </w:r>
      <w:r w:rsidR="004A603D" w:rsidRPr="00792E45">
        <w:rPr>
          <w:rFonts w:ascii="Calibri" w:hAnsi="Calibri"/>
          <w:bCs/>
          <w:color w:val="000000"/>
        </w:rPr>
        <w:t>Form der</w:t>
      </w:r>
      <w:r w:rsidR="00941B2A" w:rsidRPr="00792E45">
        <w:rPr>
          <w:rFonts w:ascii="Calibri" w:hAnsi="Calibri"/>
          <w:bCs/>
          <w:color w:val="000000"/>
        </w:rPr>
        <w:t xml:space="preserve"> vorliegenden Textstellen</w:t>
      </w:r>
      <w:r w:rsidR="004A603D" w:rsidRPr="00792E45">
        <w:rPr>
          <w:rFonts w:ascii="Calibri" w:hAnsi="Calibri"/>
          <w:bCs/>
          <w:color w:val="000000"/>
        </w:rPr>
        <w:t xml:space="preserve"> ein</w:t>
      </w:r>
      <w:r w:rsidRPr="00792E45">
        <w:rPr>
          <w:rFonts w:ascii="Calibri" w:hAnsi="Calibri"/>
          <w:bCs/>
          <w:color w:val="000000"/>
        </w:rPr>
        <w:t xml:space="preserve"> konkreter</w:t>
      </w:r>
      <w:r w:rsidR="00941B2A" w:rsidRPr="00792E45">
        <w:rPr>
          <w:rFonts w:ascii="Calibri" w:hAnsi="Calibri"/>
          <w:bCs/>
          <w:color w:val="000000"/>
        </w:rPr>
        <w:t xml:space="preserve"> </w:t>
      </w:r>
      <w:r w:rsidR="004A603D" w:rsidRPr="00792E45">
        <w:rPr>
          <w:rFonts w:ascii="Calibri" w:hAnsi="Calibri"/>
          <w:bCs/>
          <w:color w:val="000000"/>
        </w:rPr>
        <w:t xml:space="preserve">Bezug </w:t>
      </w:r>
      <w:r w:rsidR="004601A2" w:rsidRPr="00792E45">
        <w:rPr>
          <w:rFonts w:ascii="Calibri" w:hAnsi="Calibri"/>
          <w:bCs/>
          <w:color w:val="000000"/>
        </w:rPr>
        <w:t>zur</w:t>
      </w:r>
      <w:r w:rsidR="004A603D" w:rsidRPr="00792E45">
        <w:rPr>
          <w:rFonts w:ascii="Calibri" w:hAnsi="Calibri"/>
          <w:bCs/>
          <w:color w:val="000000"/>
        </w:rPr>
        <w:t xml:space="preserve"> Philosophie Friedrich Nietzsches (1844-1900)</w:t>
      </w:r>
      <w:r w:rsidRPr="00792E45">
        <w:rPr>
          <w:rFonts w:ascii="Calibri" w:hAnsi="Calibri"/>
          <w:bCs/>
          <w:color w:val="000000"/>
        </w:rPr>
        <w:t xml:space="preserve"> hergestellt.</w:t>
      </w:r>
      <w:r w:rsidR="0057153C">
        <w:rPr>
          <w:rFonts w:ascii="Calibri" w:hAnsi="Calibri"/>
          <w:bCs/>
          <w:color w:val="000000"/>
        </w:rPr>
        <w:t xml:space="preserve"> Im Folgenden soll dieser Bezug genauer erarbeitet werden.</w:t>
      </w:r>
    </w:p>
    <w:p w:rsidR="00781026" w:rsidRPr="00792E45" w:rsidRDefault="00781026" w:rsidP="004601A2">
      <w:pPr>
        <w:ind w:left="-165"/>
        <w:rPr>
          <w:rFonts w:ascii="Calibri" w:hAnsi="Calibri"/>
          <w:b/>
          <w:bCs/>
          <w:color w:val="000000"/>
        </w:rPr>
      </w:pPr>
    </w:p>
    <w:p w:rsidR="00E60A22" w:rsidRDefault="00E60A22" w:rsidP="009E7BDE">
      <w:pPr>
        <w:pStyle w:val="StandardWeb"/>
        <w:shd w:val="clear" w:color="auto" w:fill="FFFFFF"/>
        <w:spacing w:before="0" w:beforeAutospacing="0" w:after="0" w:afterAutospacing="0"/>
        <w:ind w:firstLine="192"/>
        <w:jc w:val="both"/>
        <w:rPr>
          <w:rFonts w:ascii="Garamond" w:hAnsi="Garamond"/>
          <w:color w:val="000000"/>
        </w:rPr>
      </w:pPr>
    </w:p>
    <w:p w:rsidR="00731FCD" w:rsidRPr="009F0D40" w:rsidRDefault="009F0D40" w:rsidP="00A3497E">
      <w:pPr>
        <w:rPr>
          <w:rFonts w:asciiTheme="minorHAnsi" w:hAnsiTheme="minorHAnsi"/>
          <w:b/>
        </w:rPr>
      </w:pPr>
      <w:r w:rsidRPr="009F0D40">
        <w:rPr>
          <w:rFonts w:asciiTheme="minorHAnsi" w:hAnsiTheme="minorHAnsi"/>
          <w:b/>
        </w:rPr>
        <w:t>Aufgabe</w:t>
      </w:r>
      <w:r>
        <w:rPr>
          <w:rFonts w:asciiTheme="minorHAnsi" w:hAnsiTheme="minorHAnsi"/>
          <w:b/>
        </w:rPr>
        <w:t>n</w:t>
      </w:r>
      <w:r w:rsidRPr="009F0D40">
        <w:rPr>
          <w:rFonts w:asciiTheme="minorHAnsi" w:hAnsiTheme="minorHAnsi"/>
          <w:b/>
        </w:rPr>
        <w:t>:</w:t>
      </w:r>
      <w:r w:rsidR="00B86E53" w:rsidRPr="009F0D40">
        <w:rPr>
          <w:rFonts w:asciiTheme="minorHAnsi" w:hAnsiTheme="minorHAnsi"/>
          <w:b/>
        </w:rPr>
        <w:t xml:space="preserve"> </w:t>
      </w:r>
    </w:p>
    <w:p w:rsidR="009F0D40" w:rsidRDefault="009F0D40" w:rsidP="00A3497E">
      <w:pPr>
        <w:rPr>
          <w:rFonts w:asciiTheme="minorHAnsi" w:hAnsiTheme="minorHAnsi"/>
        </w:rPr>
      </w:pPr>
    </w:p>
    <w:p w:rsidR="00781026" w:rsidRPr="00E95617" w:rsidRDefault="00FA6DB5" w:rsidP="008C33FC">
      <w:pPr>
        <w:pStyle w:val="Listenabsatz"/>
        <w:numPr>
          <w:ilvl w:val="0"/>
          <w:numId w:val="17"/>
        </w:numPr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  <w:r w:rsidR="009F0D40" w:rsidRPr="00E95617">
        <w:rPr>
          <w:rFonts w:asciiTheme="minorHAnsi" w:hAnsiTheme="minorHAnsi"/>
        </w:rPr>
        <w:t xml:space="preserve">Informieren Sie sich, </w:t>
      </w:r>
      <w:r w:rsidR="00C42F23" w:rsidRPr="00E95617">
        <w:rPr>
          <w:rFonts w:asciiTheme="minorHAnsi" w:hAnsiTheme="minorHAnsi"/>
        </w:rPr>
        <w:t>z.B.</w:t>
      </w:r>
      <w:r w:rsidR="009F0D40" w:rsidRPr="00E95617">
        <w:rPr>
          <w:rFonts w:asciiTheme="minorHAnsi" w:hAnsiTheme="minorHAnsi"/>
        </w:rPr>
        <w:t xml:space="preserve"> </w:t>
      </w:r>
      <w:r w:rsidR="00B642C5">
        <w:rPr>
          <w:rFonts w:asciiTheme="minorHAnsi" w:hAnsiTheme="minorHAnsi"/>
        </w:rPr>
        <w:t>mit Hilfe der</w:t>
      </w:r>
      <w:r w:rsidR="009F0D40" w:rsidRPr="00E95617">
        <w:rPr>
          <w:rFonts w:asciiTheme="minorHAnsi" w:hAnsiTheme="minorHAnsi"/>
        </w:rPr>
        <w:t xml:space="preserve"> folgenden Internetseiten</w:t>
      </w:r>
      <w:r w:rsidR="00B642C5">
        <w:rPr>
          <w:rFonts w:asciiTheme="minorHAnsi" w:hAnsiTheme="minorHAnsi"/>
        </w:rPr>
        <w:t xml:space="preserve"> und Textauszüge,</w:t>
      </w:r>
      <w:r w:rsidR="009F0D40" w:rsidRPr="00E95617">
        <w:rPr>
          <w:rFonts w:asciiTheme="minorHAnsi" w:hAnsiTheme="minorHAnsi"/>
        </w:rPr>
        <w:t xml:space="preserve"> über Nietzsches Zivil</w:t>
      </w:r>
      <w:r w:rsidR="009967E0" w:rsidRPr="00E95617">
        <w:rPr>
          <w:rFonts w:asciiTheme="minorHAnsi" w:hAnsiTheme="minorHAnsi"/>
        </w:rPr>
        <w:t>i</w:t>
      </w:r>
      <w:r w:rsidR="009F0D40" w:rsidRPr="00E95617">
        <w:rPr>
          <w:rFonts w:asciiTheme="minorHAnsi" w:hAnsiTheme="minorHAnsi"/>
        </w:rPr>
        <w:t>sations</w:t>
      </w:r>
      <w:r w:rsidR="009967E0" w:rsidRPr="00E95617">
        <w:rPr>
          <w:rFonts w:asciiTheme="minorHAnsi" w:hAnsiTheme="minorHAnsi"/>
        </w:rPr>
        <w:t xml:space="preserve">- und </w:t>
      </w:r>
      <w:r w:rsidR="000525B7">
        <w:rPr>
          <w:rFonts w:asciiTheme="minorHAnsi" w:hAnsiTheme="minorHAnsi"/>
        </w:rPr>
        <w:t xml:space="preserve">Moral- bzw. </w:t>
      </w:r>
      <w:r w:rsidR="009967E0" w:rsidRPr="00E95617">
        <w:rPr>
          <w:rFonts w:asciiTheme="minorHAnsi" w:hAnsiTheme="minorHAnsi"/>
        </w:rPr>
        <w:t xml:space="preserve">Religionskritik sowie seine Zeitdiagnose; berücksichtigen Sie dabei auch </w:t>
      </w:r>
      <w:r>
        <w:rPr>
          <w:rFonts w:asciiTheme="minorHAnsi" w:hAnsiTheme="minorHAnsi"/>
        </w:rPr>
        <w:t>die Bedeutung des Zitats</w:t>
      </w:r>
      <w:r w:rsidR="009967E0" w:rsidRPr="00E95617">
        <w:rPr>
          <w:rFonts w:asciiTheme="minorHAnsi" w:hAnsiTheme="minorHAnsi"/>
        </w:rPr>
        <w:t xml:space="preserve"> „Gott ist tot</w:t>
      </w:r>
      <w:r w:rsidR="004601A2" w:rsidRPr="00E95617">
        <w:rPr>
          <w:rFonts w:asciiTheme="minorHAnsi" w:hAnsiTheme="minorHAnsi"/>
        </w:rPr>
        <w:t xml:space="preserve">“, </w:t>
      </w:r>
      <w:r w:rsidR="00C42F23" w:rsidRPr="00E95617">
        <w:rPr>
          <w:rFonts w:asciiTheme="minorHAnsi" w:hAnsiTheme="minorHAnsi"/>
        </w:rPr>
        <w:t>die Begriffe</w:t>
      </w:r>
      <w:r w:rsidR="009967E0" w:rsidRPr="00E95617">
        <w:rPr>
          <w:rFonts w:asciiTheme="minorHAnsi" w:hAnsiTheme="minorHAnsi"/>
        </w:rPr>
        <w:t xml:space="preserve"> Dekadenz</w:t>
      </w:r>
      <w:r w:rsidR="00E7439C" w:rsidRPr="00E95617">
        <w:rPr>
          <w:rFonts w:asciiTheme="minorHAnsi" w:hAnsiTheme="minorHAnsi"/>
        </w:rPr>
        <w:t xml:space="preserve">, </w:t>
      </w:r>
      <w:r w:rsidR="00781026" w:rsidRPr="00E95617">
        <w:rPr>
          <w:rFonts w:asciiTheme="minorHAnsi" w:hAnsiTheme="minorHAnsi"/>
        </w:rPr>
        <w:t>Nihilismus</w:t>
      </w:r>
      <w:r w:rsidR="00E95617">
        <w:rPr>
          <w:rFonts w:asciiTheme="minorHAnsi" w:hAnsiTheme="minorHAnsi"/>
        </w:rPr>
        <w:t xml:space="preserve">, </w:t>
      </w:r>
      <w:r w:rsidR="00C42F23" w:rsidRPr="00E95617">
        <w:rPr>
          <w:rFonts w:asciiTheme="minorHAnsi" w:hAnsiTheme="minorHAnsi"/>
        </w:rPr>
        <w:t>Übermensch</w:t>
      </w:r>
      <w:r w:rsidR="00EF00A1">
        <w:rPr>
          <w:rFonts w:asciiTheme="minorHAnsi" w:hAnsiTheme="minorHAnsi"/>
        </w:rPr>
        <w:t>, Apollinisches vs. Dionysisches</w:t>
      </w:r>
      <w:r w:rsidR="00C42F23" w:rsidRPr="00E95617">
        <w:rPr>
          <w:rFonts w:asciiTheme="minorHAnsi" w:hAnsiTheme="minorHAnsi"/>
        </w:rPr>
        <w:t xml:space="preserve"> </w:t>
      </w:r>
      <w:r w:rsidR="004601A2" w:rsidRPr="00E95617">
        <w:rPr>
          <w:rFonts w:asciiTheme="minorHAnsi" w:hAnsiTheme="minorHAnsi"/>
        </w:rPr>
        <w:t>und den Status, der dem Leiden zukomme</w:t>
      </w:r>
      <w:r>
        <w:rPr>
          <w:rFonts w:asciiTheme="minorHAnsi" w:hAnsiTheme="minorHAnsi"/>
        </w:rPr>
        <w:t xml:space="preserve">. </w:t>
      </w:r>
    </w:p>
    <w:p w:rsidR="009967E0" w:rsidRDefault="009967E0" w:rsidP="008C33FC">
      <w:pPr>
        <w:ind w:left="426" w:hanging="426"/>
        <w:rPr>
          <w:rFonts w:asciiTheme="minorHAnsi" w:hAnsiTheme="minorHAnsi"/>
        </w:rPr>
      </w:pPr>
    </w:p>
    <w:p w:rsidR="009967E0" w:rsidRPr="008C33FC" w:rsidRDefault="00FE1215" w:rsidP="008C33FC">
      <w:pPr>
        <w:pStyle w:val="Listenabsatz"/>
        <w:numPr>
          <w:ilvl w:val="0"/>
          <w:numId w:val="19"/>
        </w:numPr>
        <w:rPr>
          <w:rStyle w:val="Hyperlink"/>
          <w:rFonts w:asciiTheme="minorHAnsi" w:hAnsiTheme="minorHAnsi"/>
        </w:rPr>
      </w:pPr>
      <w:hyperlink r:id="rId8" w:history="1">
        <w:r w:rsidR="004601A2" w:rsidRPr="008C33FC">
          <w:rPr>
            <w:rStyle w:val="Hyperlink"/>
            <w:rFonts w:asciiTheme="minorHAnsi" w:hAnsiTheme="minorHAnsi"/>
          </w:rPr>
          <w:t>http://universal_lexikon.deacademic.com/137445/Zivilisationskritik</w:t>
        </w:r>
      </w:hyperlink>
    </w:p>
    <w:p w:rsidR="00A70615" w:rsidRPr="008C33FC" w:rsidRDefault="00A70615" w:rsidP="008C33FC">
      <w:pPr>
        <w:pStyle w:val="Listenabsatz"/>
        <w:numPr>
          <w:ilvl w:val="0"/>
          <w:numId w:val="19"/>
        </w:numPr>
        <w:rPr>
          <w:rFonts w:asciiTheme="minorHAnsi" w:hAnsiTheme="minorHAnsi"/>
        </w:rPr>
      </w:pPr>
      <w:r w:rsidRPr="008C33FC">
        <w:rPr>
          <w:rFonts w:asciiTheme="minorHAnsi" w:hAnsiTheme="minorHAnsi"/>
        </w:rPr>
        <w:t>„Gehe nicht zu den Menschen und bleibe im Walde! Gehe lieber noch zu den Thieren! Warum willst du nicht sein, wie ich, – ein Bär unter Bären, ein Vogel unter Vögeln?“, aus: Nietzsche, „Also sprach Zarathustra“, Zarathustras Vorrede, 2</w:t>
      </w:r>
      <w:r w:rsidR="008C33FC">
        <w:rPr>
          <w:rFonts w:asciiTheme="minorHAnsi" w:hAnsiTheme="minorHAnsi"/>
        </w:rPr>
        <w:t xml:space="preserve">: </w:t>
      </w:r>
      <w:r w:rsidR="008C33FC" w:rsidRPr="008C33FC">
        <w:rPr>
          <w:rFonts w:asciiTheme="minorHAnsi" w:hAnsiTheme="minorHAnsi"/>
        </w:rPr>
        <w:t>http://gutenberg.spiegel.de/buch/-3248/3</w:t>
      </w:r>
      <w:r w:rsidRPr="008C33FC">
        <w:rPr>
          <w:rFonts w:asciiTheme="minorHAnsi" w:hAnsiTheme="minorHAnsi"/>
        </w:rPr>
        <w:t>)</w:t>
      </w:r>
    </w:p>
    <w:p w:rsidR="004601A2" w:rsidRPr="008C33FC" w:rsidRDefault="00FE1215" w:rsidP="008C33FC">
      <w:pPr>
        <w:pStyle w:val="Listenabsatz"/>
        <w:numPr>
          <w:ilvl w:val="0"/>
          <w:numId w:val="20"/>
        </w:numPr>
        <w:rPr>
          <w:rFonts w:asciiTheme="minorHAnsi" w:hAnsiTheme="minorHAnsi"/>
        </w:rPr>
      </w:pPr>
      <w:hyperlink r:id="rId9" w:anchor="Friedrich_Nietzsche" w:history="1">
        <w:r w:rsidR="004601A2" w:rsidRPr="008C33FC">
          <w:rPr>
            <w:rStyle w:val="Hyperlink"/>
            <w:rFonts w:asciiTheme="minorHAnsi" w:hAnsiTheme="minorHAnsi"/>
          </w:rPr>
          <w:t>https://de.wikipedia.org/wiki/Dekadenz#Friedrich_Nietzsche</w:t>
        </w:r>
      </w:hyperlink>
    </w:p>
    <w:p w:rsidR="009967E0" w:rsidRPr="008C33FC" w:rsidRDefault="00FE1215" w:rsidP="008C33FC">
      <w:pPr>
        <w:pStyle w:val="Listenabsatz"/>
        <w:numPr>
          <w:ilvl w:val="0"/>
          <w:numId w:val="20"/>
        </w:numPr>
        <w:rPr>
          <w:rFonts w:asciiTheme="minorHAnsi" w:hAnsiTheme="minorHAnsi"/>
        </w:rPr>
      </w:pPr>
      <w:hyperlink r:id="rId10" w:history="1">
        <w:r w:rsidR="009967E0" w:rsidRPr="008C33FC">
          <w:rPr>
            <w:rStyle w:val="Hyperlink"/>
            <w:rFonts w:asciiTheme="minorHAnsi" w:hAnsiTheme="minorHAnsi"/>
          </w:rPr>
          <w:t>https://nietzsche.infowiss.net/faq/xsl/faq_04009.xml</w:t>
        </w:r>
      </w:hyperlink>
    </w:p>
    <w:p w:rsidR="009967E0" w:rsidRPr="008C33FC" w:rsidRDefault="00FE1215" w:rsidP="008C33FC">
      <w:pPr>
        <w:pStyle w:val="Listenabsatz"/>
        <w:numPr>
          <w:ilvl w:val="0"/>
          <w:numId w:val="20"/>
        </w:numPr>
        <w:rPr>
          <w:rStyle w:val="Hyperlink"/>
          <w:rFonts w:asciiTheme="minorHAnsi" w:hAnsiTheme="minorHAnsi"/>
        </w:rPr>
      </w:pPr>
      <w:hyperlink r:id="rId11" w:history="1">
        <w:r w:rsidR="009967E0" w:rsidRPr="008C33FC">
          <w:rPr>
            <w:rStyle w:val="Hyperlink"/>
            <w:rFonts w:asciiTheme="minorHAnsi" w:hAnsiTheme="minorHAnsi"/>
          </w:rPr>
          <w:t>http://www.dober.de/religionskritik/nietzsche1.html</w:t>
        </w:r>
      </w:hyperlink>
    </w:p>
    <w:p w:rsidR="00A70615" w:rsidRPr="008C33FC" w:rsidRDefault="00A70615" w:rsidP="008C33FC">
      <w:pPr>
        <w:pStyle w:val="Listenabsatz"/>
        <w:numPr>
          <w:ilvl w:val="0"/>
          <w:numId w:val="21"/>
        </w:numPr>
        <w:rPr>
          <w:rStyle w:val="Hyperlink"/>
          <w:rFonts w:asciiTheme="minorHAnsi" w:hAnsiTheme="minorHAnsi"/>
          <w:color w:val="auto"/>
          <w:u w:val="none"/>
        </w:rPr>
      </w:pPr>
      <w:r w:rsidRPr="008C33FC">
        <w:rPr>
          <w:rFonts w:asciiTheme="minorHAnsi" w:hAnsiTheme="minorHAnsi"/>
        </w:rPr>
        <w:t xml:space="preserve">„Als Zarathustra aber allein war, sprach er also zu seinem Herzen: »Sollte es denn möglich sein! Dieser alte Heilige hat in seinem Walde noch Nichts davon gehört, dass </w:t>
      </w:r>
      <w:r w:rsidRPr="008C33FC">
        <w:rPr>
          <w:rFonts w:asciiTheme="minorHAnsi" w:hAnsiTheme="minorHAnsi"/>
          <w:i/>
          <w:iCs/>
        </w:rPr>
        <w:t>Gott todt</w:t>
      </w:r>
      <w:r w:rsidRPr="008C33FC">
        <w:rPr>
          <w:rFonts w:asciiTheme="minorHAnsi" w:hAnsiTheme="minorHAnsi"/>
        </w:rPr>
        <w:t xml:space="preserve"> ist!«“, aus: Nietzsche, „Also sprach Zarathustra“, Zarathustras Vorrede, 2</w:t>
      </w:r>
      <w:r w:rsidR="008C33FC" w:rsidRPr="008C33FC">
        <w:rPr>
          <w:rFonts w:asciiTheme="minorHAnsi" w:hAnsiTheme="minorHAnsi"/>
        </w:rPr>
        <w:t xml:space="preserve">: </w:t>
      </w:r>
      <w:r w:rsidR="008C33FC" w:rsidRPr="008C33FC">
        <w:rPr>
          <w:rFonts w:asciiTheme="minorHAnsi" w:hAnsiTheme="minorHAnsi"/>
          <w:sz w:val="22"/>
        </w:rPr>
        <w:t>http://gutenberg.spiegel.de/buch/-3248/3</w:t>
      </w:r>
      <w:r w:rsidRPr="008C33FC">
        <w:rPr>
          <w:rFonts w:asciiTheme="minorHAnsi" w:hAnsiTheme="minorHAnsi"/>
          <w:sz w:val="22"/>
        </w:rPr>
        <w:t>)</w:t>
      </w:r>
    </w:p>
    <w:p w:rsidR="006D726E" w:rsidRPr="008C33FC" w:rsidRDefault="00FE1215" w:rsidP="008C33FC">
      <w:pPr>
        <w:pStyle w:val="Listenabsatz"/>
        <w:numPr>
          <w:ilvl w:val="0"/>
          <w:numId w:val="21"/>
        </w:numPr>
        <w:rPr>
          <w:rFonts w:asciiTheme="minorHAnsi" w:hAnsiTheme="minorHAnsi"/>
        </w:rPr>
      </w:pPr>
      <w:hyperlink r:id="rId12" w:history="1">
        <w:r w:rsidR="006D726E" w:rsidRPr="008C33FC">
          <w:rPr>
            <w:rStyle w:val="Hyperlink"/>
            <w:rFonts w:asciiTheme="minorHAnsi" w:hAnsiTheme="minorHAnsi"/>
          </w:rPr>
          <w:t>http://www.helpster.de/religionskritik-bei-nietzsche_227110</w:t>
        </w:r>
      </w:hyperlink>
    </w:p>
    <w:p w:rsidR="00F53350" w:rsidRPr="008C33FC" w:rsidRDefault="00F53350" w:rsidP="008C33FC">
      <w:pPr>
        <w:pStyle w:val="Listenabsatz"/>
        <w:numPr>
          <w:ilvl w:val="0"/>
          <w:numId w:val="21"/>
        </w:numPr>
        <w:rPr>
          <w:rFonts w:asciiTheme="minorHAnsi" w:hAnsiTheme="minorHAnsi"/>
        </w:rPr>
      </w:pPr>
      <w:r w:rsidRPr="008C33FC">
        <w:rPr>
          <w:rFonts w:asciiTheme="minorHAnsi" w:hAnsiTheme="minorHAnsi"/>
          <w:iCs/>
        </w:rPr>
        <w:t>„Ich lehre euch den Übermenschen.</w:t>
      </w:r>
      <w:r w:rsidRPr="008C33FC">
        <w:rPr>
          <w:rFonts w:asciiTheme="minorHAnsi" w:hAnsiTheme="minorHAnsi"/>
        </w:rPr>
        <w:t xml:space="preserve"> Der Mensch ist Etwas, das überwunden werden soll, aus: Nietzsche, „Also sprach Zarathustra“, Zarathustras Vorrede, 3</w:t>
      </w:r>
      <w:r w:rsidR="008C33FC" w:rsidRPr="008C33FC">
        <w:rPr>
          <w:rFonts w:asciiTheme="minorHAnsi" w:hAnsiTheme="minorHAnsi"/>
        </w:rPr>
        <w:t xml:space="preserve">: </w:t>
      </w:r>
      <w:r w:rsidR="008C33FC" w:rsidRPr="008C33FC">
        <w:rPr>
          <w:rFonts w:asciiTheme="minorHAnsi" w:hAnsiTheme="minorHAnsi"/>
          <w:iCs/>
        </w:rPr>
        <w:t>http://gutenberg.spiegel.de/buch/also-sprach-zarathustra-ein-buch-fur-alle-und-keinen-3248/4</w:t>
      </w:r>
      <w:r w:rsidRPr="008C33FC">
        <w:rPr>
          <w:rFonts w:asciiTheme="minorHAnsi" w:hAnsiTheme="minorHAnsi"/>
        </w:rPr>
        <w:t>)</w:t>
      </w:r>
    </w:p>
    <w:p w:rsidR="00E95617" w:rsidRPr="008C33FC" w:rsidRDefault="00FE1215" w:rsidP="008C33FC">
      <w:pPr>
        <w:pStyle w:val="Listenabsatz"/>
        <w:numPr>
          <w:ilvl w:val="0"/>
          <w:numId w:val="21"/>
        </w:numPr>
        <w:rPr>
          <w:rStyle w:val="Hyperlink"/>
          <w:rFonts w:asciiTheme="minorHAnsi" w:hAnsiTheme="minorHAnsi"/>
        </w:rPr>
      </w:pPr>
      <w:hyperlink r:id="rId13" w:history="1">
        <w:r w:rsidR="006D726E" w:rsidRPr="008C33FC">
          <w:rPr>
            <w:rStyle w:val="Hyperlink"/>
            <w:rFonts w:asciiTheme="minorHAnsi" w:hAnsiTheme="minorHAnsi"/>
          </w:rPr>
          <w:t>http://www.helpster.de/nietzsche-uebermensch-erklaerung_188399</w:t>
        </w:r>
      </w:hyperlink>
    </w:p>
    <w:p w:rsidR="00EF00A1" w:rsidRDefault="00FE1215" w:rsidP="008C33FC">
      <w:pPr>
        <w:pStyle w:val="Listenabsatz"/>
        <w:numPr>
          <w:ilvl w:val="0"/>
          <w:numId w:val="21"/>
        </w:numPr>
      </w:pPr>
      <w:hyperlink r:id="rId14" w:history="1">
        <w:r w:rsidR="006D726E" w:rsidRPr="008C33FC">
          <w:rPr>
            <w:rStyle w:val="Hyperlink"/>
            <w:rFonts w:asciiTheme="minorHAnsi" w:hAnsiTheme="minorHAnsi"/>
          </w:rPr>
          <w:t>http://www.deutschlandfunk.de/philosophie-das-leiden-intensiviert-das-leben.691.de.html?dram:article_id=316335</w:t>
        </w:r>
      </w:hyperlink>
    </w:p>
    <w:p w:rsidR="008A71A2" w:rsidRPr="008C33FC" w:rsidRDefault="008A71A2" w:rsidP="008C33FC">
      <w:pPr>
        <w:pStyle w:val="Listenabsatz"/>
        <w:numPr>
          <w:ilvl w:val="0"/>
          <w:numId w:val="21"/>
        </w:numPr>
        <w:rPr>
          <w:rStyle w:val="Hyperlink"/>
          <w:rFonts w:asciiTheme="minorHAnsi" w:hAnsiTheme="minorHAnsi"/>
        </w:rPr>
      </w:pPr>
      <w:r w:rsidRPr="008C33FC">
        <w:rPr>
          <w:rStyle w:val="Hyperlink"/>
          <w:rFonts w:asciiTheme="minorHAnsi" w:hAnsiTheme="minorHAnsi"/>
        </w:rPr>
        <w:t>http://www.philosophie-woerterbuch.de/online-woerterbuch/?tx_gbwbphilosophie_main%5Baction%5D=show&amp;tx_gbwbphilosophie_main%5Bcontroller%5D=Lexicon&amp;tx_gbwbphilosophie_main%5Bentry%5D=128&amp;cHash=af21c84eff91d5e84a729a10c6dd4940</w:t>
      </w:r>
    </w:p>
    <w:p w:rsidR="00EF00A1" w:rsidRDefault="00FE1215" w:rsidP="008C33FC">
      <w:pPr>
        <w:pStyle w:val="Listenabsatz"/>
        <w:numPr>
          <w:ilvl w:val="0"/>
          <w:numId w:val="21"/>
        </w:numPr>
        <w:rPr>
          <w:rStyle w:val="Hyperlink"/>
          <w:rFonts w:asciiTheme="minorHAnsi" w:hAnsiTheme="minorHAnsi"/>
        </w:rPr>
      </w:pPr>
      <w:hyperlink r:id="rId15" w:history="1">
        <w:r w:rsidR="00D50E09" w:rsidRPr="003A66B1">
          <w:rPr>
            <w:rStyle w:val="Hyperlink"/>
            <w:rFonts w:asciiTheme="minorHAnsi" w:hAnsiTheme="minorHAnsi"/>
          </w:rPr>
          <w:t>https://nietzsche.infowiss.net/faq/xsl/faq_04019.xml</w:t>
        </w:r>
      </w:hyperlink>
    </w:p>
    <w:p w:rsidR="008B1569" w:rsidRPr="008C33FC" w:rsidRDefault="00FE1215" w:rsidP="008C33FC">
      <w:pPr>
        <w:pStyle w:val="Listenabsatz"/>
        <w:numPr>
          <w:ilvl w:val="0"/>
          <w:numId w:val="21"/>
        </w:numPr>
        <w:rPr>
          <w:rFonts w:asciiTheme="minorHAnsi" w:hAnsiTheme="minorHAnsi"/>
        </w:rPr>
      </w:pPr>
      <w:hyperlink r:id="rId16" w:history="1">
        <w:r w:rsidR="003A2A49" w:rsidRPr="003A66B1">
          <w:rPr>
            <w:rStyle w:val="Hyperlink"/>
            <w:rFonts w:asciiTheme="minorHAnsi" w:hAnsiTheme="minorHAnsi"/>
          </w:rPr>
          <w:t>www.youtube.com/watch?v=9LrNFUuvU7g</w:t>
        </w:r>
      </w:hyperlink>
      <w:r w:rsidR="000525B7" w:rsidRPr="008C33FC">
        <w:rPr>
          <w:rFonts w:asciiTheme="minorHAnsi" w:hAnsiTheme="minorHAnsi"/>
        </w:rPr>
        <w:t xml:space="preserve"> </w:t>
      </w:r>
      <w:r w:rsidR="00BD4563" w:rsidRPr="008C33FC">
        <w:rPr>
          <w:rFonts w:asciiTheme="minorHAnsi" w:hAnsiTheme="minorHAnsi"/>
        </w:rPr>
        <w:t>(</w:t>
      </w:r>
      <w:r w:rsidR="00D14247" w:rsidRPr="008C33FC">
        <w:rPr>
          <w:rFonts w:asciiTheme="minorHAnsi" w:hAnsiTheme="minorHAnsi"/>
        </w:rPr>
        <w:t>8:50</w:t>
      </w:r>
      <w:r w:rsidR="00BD4563" w:rsidRPr="008C33FC">
        <w:rPr>
          <w:rFonts w:asciiTheme="minorHAnsi" w:hAnsiTheme="minorHAnsi"/>
        </w:rPr>
        <w:t>)</w:t>
      </w:r>
    </w:p>
    <w:p w:rsidR="00D50E09" w:rsidRDefault="00D50E09" w:rsidP="009967E0">
      <w:pPr>
        <w:rPr>
          <w:rFonts w:asciiTheme="minorHAnsi" w:hAnsiTheme="minorHAnsi"/>
        </w:rPr>
      </w:pPr>
      <w:bookmarkStart w:id="0" w:name="_GoBack"/>
      <w:bookmarkEnd w:id="0"/>
    </w:p>
    <w:p w:rsidR="00FA6DB5" w:rsidRDefault="00FA6DB5" w:rsidP="008C33FC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b) Erarbeiten Sie, wie in dem folgenden Auszug aus Nietzsches Werk</w:t>
      </w:r>
      <w:r w:rsidR="00080A6A">
        <w:rPr>
          <w:rFonts w:asciiTheme="minorHAnsi" w:hAnsiTheme="minorHAnsi"/>
        </w:rPr>
        <w:t xml:space="preserve"> „Also sprach Zarathustra“ die Lebenswe</w:t>
      </w:r>
      <w:r w:rsidR="00D7290E">
        <w:rPr>
          <w:rFonts w:asciiTheme="minorHAnsi" w:hAnsiTheme="minorHAnsi"/>
        </w:rPr>
        <w:t>ise der Gelehrten bewertet wird, und stellen Sie einen Bezug zu Harry Hallers Einstellung auf S. 14f. und S. 25ff. her.</w:t>
      </w:r>
    </w:p>
    <w:p w:rsidR="00E95617" w:rsidRDefault="00E95617" w:rsidP="009967E0">
      <w:pPr>
        <w:rPr>
          <w:rFonts w:asciiTheme="minorHAnsi" w:hAnsiTheme="minorHAnsi"/>
        </w:rPr>
      </w:pPr>
    </w:p>
    <w:p w:rsidR="00FA6DB5" w:rsidRPr="0057153C" w:rsidRDefault="00FA6DB5" w:rsidP="008C33FC">
      <w:pPr>
        <w:ind w:left="426"/>
        <w:rPr>
          <w:rFonts w:asciiTheme="minorHAnsi" w:eastAsia="Times New Roman" w:hAnsiTheme="minorHAnsi"/>
          <w:sz w:val="20"/>
          <w:szCs w:val="20"/>
          <w:lang w:eastAsia="de-DE"/>
        </w:rPr>
      </w:pPr>
      <w:r w:rsidRPr="0057153C">
        <w:rPr>
          <w:rFonts w:asciiTheme="minorHAnsi" w:eastAsia="Times New Roman" w:hAnsiTheme="minorHAnsi"/>
          <w:sz w:val="20"/>
          <w:szCs w:val="20"/>
          <w:lang w:eastAsia="de-DE"/>
        </w:rPr>
        <w:t>[…]</w:t>
      </w:r>
      <w:r w:rsidR="006D29A9" w:rsidRPr="0057153C">
        <w:rPr>
          <w:rFonts w:asciiTheme="minorHAnsi" w:eastAsia="Times New Roman" w:hAnsiTheme="minorHAnsi"/>
          <w:sz w:val="20"/>
          <w:szCs w:val="20"/>
          <w:lang w:eastAsia="de-DE"/>
        </w:rPr>
        <w:t xml:space="preserve"> </w:t>
      </w:r>
      <w:r w:rsidRPr="0057153C">
        <w:rPr>
          <w:rFonts w:asciiTheme="minorHAnsi" w:eastAsia="Times New Roman" w:hAnsiTheme="minorHAnsi"/>
          <w:sz w:val="20"/>
          <w:szCs w:val="20"/>
          <w:lang w:eastAsia="de-DE"/>
        </w:rPr>
        <w:t>Denn diess ist die Wahrheit: ausgezogen bin ich aus dem Hause der Gelehrten: und die Thür habe ich noch hinter mir zugeworfen.</w:t>
      </w:r>
    </w:p>
    <w:p w:rsidR="00FA6DB5" w:rsidRPr="0057153C" w:rsidRDefault="00FA6DB5" w:rsidP="008C33FC">
      <w:pPr>
        <w:ind w:left="426"/>
        <w:rPr>
          <w:rFonts w:asciiTheme="minorHAnsi" w:eastAsia="Times New Roman" w:hAnsiTheme="minorHAnsi"/>
          <w:sz w:val="20"/>
          <w:szCs w:val="20"/>
          <w:lang w:eastAsia="de-DE"/>
        </w:rPr>
      </w:pPr>
      <w:r w:rsidRPr="0057153C">
        <w:rPr>
          <w:rFonts w:asciiTheme="minorHAnsi" w:eastAsia="Times New Roman" w:hAnsiTheme="minorHAnsi"/>
          <w:sz w:val="20"/>
          <w:szCs w:val="20"/>
          <w:lang w:eastAsia="de-DE"/>
        </w:rPr>
        <w:t>Zu lange sass meine Seele hungrig an ihrem Tische; nicht, gleich ihnen, bin ich auf das Erkennen abgerichtet wie auf das Nüsseknacken.</w:t>
      </w:r>
    </w:p>
    <w:p w:rsidR="00FA6DB5" w:rsidRPr="0057153C" w:rsidRDefault="00FA6DB5" w:rsidP="008C33FC">
      <w:pPr>
        <w:ind w:left="426"/>
        <w:rPr>
          <w:rFonts w:asciiTheme="minorHAnsi" w:eastAsia="Times New Roman" w:hAnsiTheme="minorHAnsi"/>
          <w:sz w:val="20"/>
          <w:szCs w:val="20"/>
          <w:lang w:eastAsia="de-DE"/>
        </w:rPr>
      </w:pPr>
      <w:r w:rsidRPr="0057153C">
        <w:rPr>
          <w:rFonts w:asciiTheme="minorHAnsi" w:eastAsia="Times New Roman" w:hAnsiTheme="minorHAnsi"/>
          <w:sz w:val="20"/>
          <w:szCs w:val="20"/>
          <w:lang w:eastAsia="de-DE"/>
        </w:rPr>
        <w:t>Freiheit liebe ich und die Luft über frischer Erde; lieber noch will ich auf Ochsenhäuten schlafen, als auf ihren Würden und Achtbarkeiten.</w:t>
      </w:r>
    </w:p>
    <w:p w:rsidR="006D29A9" w:rsidRDefault="00FA6DB5" w:rsidP="008C33FC">
      <w:pPr>
        <w:ind w:left="426"/>
        <w:rPr>
          <w:rFonts w:asciiTheme="minorHAnsi" w:eastAsia="Times New Roman" w:hAnsiTheme="minorHAnsi"/>
          <w:sz w:val="20"/>
          <w:szCs w:val="20"/>
          <w:lang w:eastAsia="de-DE"/>
        </w:rPr>
      </w:pPr>
      <w:r w:rsidRPr="0057153C">
        <w:rPr>
          <w:rFonts w:asciiTheme="minorHAnsi" w:eastAsia="Times New Roman" w:hAnsiTheme="minorHAnsi"/>
          <w:sz w:val="20"/>
          <w:szCs w:val="20"/>
          <w:lang w:eastAsia="de-DE"/>
        </w:rPr>
        <w:t>Ich bin zu heiss und verbrannt von eigenen Gedanken: oft will es mir den Athem nehmen. Da muss ich in's Freie und weg aus allen verstaubten Stuben.</w:t>
      </w:r>
      <w:r w:rsidR="00080A6A" w:rsidRPr="0057153C">
        <w:rPr>
          <w:rFonts w:asciiTheme="minorHAnsi" w:eastAsia="Times New Roman" w:hAnsiTheme="minorHAnsi"/>
          <w:sz w:val="20"/>
          <w:szCs w:val="20"/>
          <w:lang w:eastAsia="de-DE"/>
        </w:rPr>
        <w:t xml:space="preserve">“ </w:t>
      </w:r>
    </w:p>
    <w:p w:rsidR="0057153C" w:rsidRPr="0057153C" w:rsidRDefault="0057153C" w:rsidP="008C33FC">
      <w:pPr>
        <w:ind w:left="426"/>
        <w:rPr>
          <w:rFonts w:asciiTheme="minorHAnsi" w:eastAsia="Times New Roman" w:hAnsiTheme="minorHAnsi"/>
          <w:sz w:val="20"/>
          <w:szCs w:val="20"/>
          <w:lang w:eastAsia="de-DE"/>
        </w:rPr>
      </w:pPr>
    </w:p>
    <w:p w:rsidR="00FA6DB5" w:rsidRPr="0057153C" w:rsidRDefault="00FA6DB5" w:rsidP="008C33FC">
      <w:pPr>
        <w:ind w:left="426"/>
        <w:rPr>
          <w:rFonts w:asciiTheme="minorHAnsi" w:hAnsiTheme="minorHAnsi"/>
          <w:sz w:val="20"/>
          <w:szCs w:val="20"/>
        </w:rPr>
      </w:pPr>
      <w:r w:rsidRPr="0057153C">
        <w:rPr>
          <w:rFonts w:asciiTheme="minorHAnsi" w:hAnsiTheme="minorHAnsi"/>
          <w:sz w:val="20"/>
          <w:szCs w:val="20"/>
        </w:rPr>
        <w:t>http://gutenberg.spiegel.de/buch/-3248/49</w:t>
      </w:r>
    </w:p>
    <w:p w:rsidR="00FA6DB5" w:rsidRDefault="00FA6DB5" w:rsidP="009967E0">
      <w:pPr>
        <w:rPr>
          <w:rFonts w:asciiTheme="minorHAnsi" w:hAnsiTheme="minorHAnsi"/>
        </w:rPr>
      </w:pPr>
    </w:p>
    <w:p w:rsidR="004601A2" w:rsidRDefault="004601A2" w:rsidP="009967E0">
      <w:pPr>
        <w:rPr>
          <w:rFonts w:asciiTheme="minorHAnsi" w:hAnsiTheme="minorHAnsi"/>
        </w:rPr>
      </w:pPr>
    </w:p>
    <w:p w:rsidR="009967E0" w:rsidRPr="009967E0" w:rsidRDefault="009967E0" w:rsidP="009967E0">
      <w:pPr>
        <w:rPr>
          <w:rFonts w:asciiTheme="minorHAnsi" w:hAnsiTheme="minorHAnsi"/>
        </w:rPr>
      </w:pPr>
    </w:p>
    <w:p w:rsidR="009967E0" w:rsidRDefault="003A5187" w:rsidP="008C33FC">
      <w:pPr>
        <w:pStyle w:val="Listenabsatz"/>
        <w:numPr>
          <w:ilvl w:val="0"/>
          <w:numId w:val="17"/>
        </w:numPr>
        <w:ind w:left="426"/>
        <w:rPr>
          <w:rFonts w:asciiTheme="minorHAnsi" w:hAnsiTheme="minorHAnsi"/>
        </w:rPr>
      </w:pPr>
      <w:r w:rsidRPr="008C33FC">
        <w:rPr>
          <w:rFonts w:asciiTheme="minorHAnsi" w:hAnsiTheme="minorHAnsi"/>
        </w:rPr>
        <w:t xml:space="preserve">a) </w:t>
      </w:r>
      <w:r w:rsidR="00E95617" w:rsidRPr="001678E7">
        <w:rPr>
          <w:rFonts w:asciiTheme="minorHAnsi" w:hAnsiTheme="minorHAnsi"/>
        </w:rPr>
        <w:t>Finden</w:t>
      </w:r>
      <w:r w:rsidR="00E95617">
        <w:rPr>
          <w:rFonts w:asciiTheme="minorHAnsi" w:hAnsiTheme="minorHAnsi"/>
        </w:rPr>
        <w:t xml:space="preserve"> Sie weitere Text</w:t>
      </w:r>
      <w:r w:rsidR="008C33FC">
        <w:rPr>
          <w:rFonts w:asciiTheme="minorHAnsi" w:hAnsiTheme="minorHAnsi"/>
        </w:rPr>
        <w:t>belege</w:t>
      </w:r>
      <w:r w:rsidR="00E95617">
        <w:rPr>
          <w:rFonts w:asciiTheme="minorHAnsi" w:hAnsiTheme="minorHAnsi"/>
        </w:rPr>
        <w:t xml:space="preserve">, die einen Bezug zu Nietzsches Philosophie nahelegen und erstellen Sie eine graphische Übersicht über zentrale Bezüge zu Nietzsches Philosophie in Hesses Roman „Der Steppenwolf“. </w:t>
      </w:r>
    </w:p>
    <w:p w:rsidR="001678E7" w:rsidRDefault="001678E7" w:rsidP="001678E7">
      <w:pPr>
        <w:pStyle w:val="Listenabsatz"/>
        <w:rPr>
          <w:rFonts w:asciiTheme="minorHAnsi" w:hAnsiTheme="minorHAnsi"/>
        </w:rPr>
      </w:pPr>
    </w:p>
    <w:p w:rsidR="001678E7" w:rsidRPr="00BF50BB" w:rsidRDefault="001678E7" w:rsidP="00BF50BB">
      <w:pPr>
        <w:pStyle w:val="Listenabsatz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Gehen Sie zunächst von folgenden Textstellen aus: S. </w:t>
      </w:r>
      <w:r w:rsidR="00BF50BB">
        <w:rPr>
          <w:rFonts w:asciiTheme="minorHAnsi" w:hAnsiTheme="minorHAnsi"/>
        </w:rPr>
        <w:t>8f.,</w:t>
      </w:r>
      <w:r w:rsidR="003A5187">
        <w:rPr>
          <w:rFonts w:asciiTheme="minorHAnsi" w:hAnsiTheme="minorHAnsi"/>
        </w:rPr>
        <w:t xml:space="preserve"> 17f.,</w:t>
      </w:r>
      <w:r w:rsidR="00E60A22">
        <w:rPr>
          <w:rFonts w:asciiTheme="minorHAnsi" w:hAnsiTheme="minorHAnsi"/>
        </w:rPr>
        <w:t xml:space="preserve"> </w:t>
      </w:r>
      <w:r w:rsidR="00BF50BB">
        <w:rPr>
          <w:rFonts w:asciiTheme="minorHAnsi" w:hAnsiTheme="minorHAnsi"/>
        </w:rPr>
        <w:t>23,</w:t>
      </w:r>
      <w:r w:rsidR="00690C50">
        <w:rPr>
          <w:rFonts w:asciiTheme="minorHAnsi" w:hAnsiTheme="minorHAnsi"/>
        </w:rPr>
        <w:t xml:space="preserve"> 35,</w:t>
      </w:r>
      <w:r w:rsidR="00BF50BB">
        <w:rPr>
          <w:rFonts w:asciiTheme="minorHAnsi" w:hAnsiTheme="minorHAnsi"/>
        </w:rPr>
        <w:t xml:space="preserve"> </w:t>
      </w:r>
      <w:r w:rsidR="00690C50">
        <w:rPr>
          <w:rFonts w:asciiTheme="minorHAnsi" w:hAnsiTheme="minorHAnsi"/>
        </w:rPr>
        <w:t xml:space="preserve">49f., 57ff., 70ff., </w:t>
      </w:r>
      <w:r w:rsidR="00BF50BB">
        <w:rPr>
          <w:rFonts w:asciiTheme="minorHAnsi" w:hAnsiTheme="minorHAnsi"/>
        </w:rPr>
        <w:t xml:space="preserve">82f., </w:t>
      </w:r>
      <w:r w:rsidR="00E60A22" w:rsidRPr="00BF50BB">
        <w:rPr>
          <w:rFonts w:asciiTheme="minorHAnsi" w:hAnsiTheme="minorHAnsi"/>
        </w:rPr>
        <w:t>88f.</w:t>
      </w:r>
      <w:r w:rsidR="00BF50BB" w:rsidRPr="00BF50BB">
        <w:rPr>
          <w:rFonts w:asciiTheme="minorHAnsi" w:hAnsiTheme="minorHAnsi"/>
        </w:rPr>
        <w:t>,</w:t>
      </w:r>
      <w:r w:rsidR="008A71A2" w:rsidRPr="00BF50BB">
        <w:rPr>
          <w:rFonts w:asciiTheme="minorHAnsi" w:hAnsiTheme="minorHAnsi"/>
        </w:rPr>
        <w:t xml:space="preserve"> </w:t>
      </w:r>
      <w:r w:rsidR="00BF50BB" w:rsidRPr="00BF50BB">
        <w:rPr>
          <w:rFonts w:asciiTheme="minorHAnsi" w:hAnsiTheme="minorHAnsi"/>
        </w:rPr>
        <w:t xml:space="preserve">97f., 111f., 114f., 115f., 133, </w:t>
      </w:r>
      <w:r w:rsidR="008A71A2" w:rsidRPr="00BF50BB">
        <w:rPr>
          <w:rFonts w:asciiTheme="minorHAnsi" w:hAnsiTheme="minorHAnsi"/>
        </w:rPr>
        <w:t>139</w:t>
      </w:r>
    </w:p>
    <w:p w:rsidR="003A5187" w:rsidRDefault="003A5187" w:rsidP="001678E7">
      <w:pPr>
        <w:pStyle w:val="Listenabsatz"/>
        <w:rPr>
          <w:rFonts w:asciiTheme="minorHAnsi" w:hAnsiTheme="minorHAnsi"/>
        </w:rPr>
      </w:pPr>
    </w:p>
    <w:p w:rsidR="003A5187" w:rsidRDefault="003A5187" w:rsidP="008C33FC">
      <w:pPr>
        <w:pStyle w:val="Listenabsatz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Verfassen Sie abschließend einen Text von ein bis zwei Seiten mit dem Titel </w:t>
      </w:r>
      <w:r w:rsidRPr="00C13255">
        <w:rPr>
          <w:rFonts w:asciiTheme="minorHAnsi" w:hAnsiTheme="minorHAnsi"/>
          <w:i/>
        </w:rPr>
        <w:t>Friedrich Nietzsches Philosophie in Hesses Roman „Der Steppenwolf“</w:t>
      </w:r>
      <w:r>
        <w:rPr>
          <w:rFonts w:asciiTheme="minorHAnsi" w:hAnsiTheme="minorHAnsi"/>
        </w:rPr>
        <w:t>; gehen Sie auch auf die Frage ein, inwieweit die Kenntnis der Position</w:t>
      </w:r>
      <w:r w:rsidR="00D14247">
        <w:rPr>
          <w:rFonts w:asciiTheme="minorHAnsi" w:hAnsiTheme="minorHAnsi"/>
        </w:rPr>
        <w:t>en</w:t>
      </w:r>
      <w:r>
        <w:rPr>
          <w:rFonts w:asciiTheme="minorHAnsi" w:hAnsiTheme="minorHAnsi"/>
        </w:rPr>
        <w:t xml:space="preserve"> Nietzsches zu einem </w:t>
      </w:r>
      <w:r w:rsidR="00D14247">
        <w:rPr>
          <w:rFonts w:asciiTheme="minorHAnsi" w:hAnsiTheme="minorHAnsi"/>
        </w:rPr>
        <w:t xml:space="preserve">vertieften </w:t>
      </w:r>
      <w:r>
        <w:rPr>
          <w:rFonts w:asciiTheme="minorHAnsi" w:hAnsiTheme="minorHAnsi"/>
        </w:rPr>
        <w:t>Verständnis des Romans beiträgt.</w:t>
      </w:r>
    </w:p>
    <w:p w:rsidR="003A5187" w:rsidRDefault="003A5187" w:rsidP="001678E7">
      <w:pPr>
        <w:pStyle w:val="Listenabsatz"/>
        <w:rPr>
          <w:rFonts w:asciiTheme="minorHAnsi" w:hAnsiTheme="minorHAnsi"/>
        </w:rPr>
      </w:pPr>
    </w:p>
    <w:p w:rsidR="003A5187" w:rsidRDefault="003A5187" w:rsidP="001678E7">
      <w:pPr>
        <w:pStyle w:val="Listenabsatz"/>
        <w:rPr>
          <w:rFonts w:asciiTheme="minorHAnsi" w:hAnsiTheme="minorHAnsi"/>
        </w:rPr>
      </w:pPr>
    </w:p>
    <w:p w:rsidR="001678E7" w:rsidRDefault="001678E7" w:rsidP="001678E7">
      <w:pPr>
        <w:pStyle w:val="Listenabsatz"/>
        <w:rPr>
          <w:rFonts w:asciiTheme="minorHAnsi" w:hAnsiTheme="minorHAnsi"/>
        </w:rPr>
      </w:pPr>
    </w:p>
    <w:p w:rsidR="004E107E" w:rsidRDefault="004E107E" w:rsidP="004E107E">
      <w:pPr>
        <w:pStyle w:val="Listenabsatz"/>
        <w:rPr>
          <w:rFonts w:asciiTheme="minorHAnsi" w:hAnsiTheme="minorHAnsi"/>
        </w:rPr>
      </w:pPr>
    </w:p>
    <w:p w:rsidR="004E107E" w:rsidRDefault="004E107E" w:rsidP="004E107E">
      <w:pPr>
        <w:pStyle w:val="Listenabsatz"/>
        <w:rPr>
          <w:rFonts w:asciiTheme="minorHAnsi" w:hAnsiTheme="minorHAnsi"/>
        </w:rPr>
      </w:pPr>
    </w:p>
    <w:p w:rsidR="00E95617" w:rsidRPr="00D7290E" w:rsidRDefault="00E95617" w:rsidP="00D7290E">
      <w:pPr>
        <w:rPr>
          <w:rFonts w:asciiTheme="minorHAnsi" w:hAnsiTheme="minorHAnsi"/>
        </w:rPr>
      </w:pPr>
    </w:p>
    <w:sectPr w:rsidR="00E95617" w:rsidRPr="00D7290E" w:rsidSect="0057153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1134" w:bottom="851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215" w:rsidRDefault="00FE1215" w:rsidP="005C5D10">
      <w:r>
        <w:separator/>
      </w:r>
    </w:p>
  </w:endnote>
  <w:endnote w:type="continuationSeparator" w:id="0">
    <w:p w:rsidR="00FE1215" w:rsidRDefault="00FE1215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61A" w:rsidRDefault="00E4161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FE1215">
    <w:pPr>
      <w:pStyle w:val="Fuzeile"/>
    </w:pPr>
    <w:r>
      <w:rPr>
        <w:noProof/>
        <w:lang w:eastAsia="de-DE"/>
      </w:rPr>
      <w:pict>
        <v:rect id="Rectangle 1" o:spid="_x0000_s2049" style="position:absolute;margin-left:544.65pt;margin-top:809.75pt;width:44.55pt;height:15.1pt;rotation:180;flip:x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<v:textbox inset=",0,,0">
            <w:txbxContent>
              <w:p w:rsidR="007D204E" w:rsidRPr="005C5D10" w:rsidRDefault="005238E5" w:rsidP="005C5D10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fldChar w:fldCharType="begin"/>
                </w:r>
                <w:r w:rsidR="007D204E">
                  <w:instrText xml:space="preserve"> PAGE   \* MERGEFORMAT </w:instrText>
                </w:r>
                <w:r>
                  <w:fldChar w:fldCharType="separate"/>
                </w:r>
                <w:r w:rsidR="00460A84" w:rsidRPr="00460A84">
                  <w:rPr>
                    <w:noProof/>
                    <w:color w:val="C0504D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61A" w:rsidRDefault="00E4161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215" w:rsidRDefault="00FE1215" w:rsidP="005C5D10">
      <w:r>
        <w:separator/>
      </w:r>
    </w:p>
  </w:footnote>
  <w:footnote w:type="continuationSeparator" w:id="0">
    <w:p w:rsidR="00FE1215" w:rsidRDefault="00FE1215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53C" w:rsidRDefault="00FE1215" w:rsidP="00BD4563">
    <w:pPr>
      <w:pStyle w:val="Kopfzeile"/>
      <w:ind w:left="-142"/>
    </w:pPr>
    <w:r>
      <w:rPr>
        <w:noProof/>
        <w:lang w:eastAsia="de-DE"/>
      </w:rPr>
      <w:pict>
        <v:group id="_x0000_s2055" style="position:absolute;left:0;text-align:left;margin-left:8.35pt;margin-top:13.75pt;width:476.85pt;height:36pt;z-index:251659264" coordorigin="954,690" coordsize="10311,720" wrapcoords="-34 0 -34 21150 21600 21150 21600 0 -3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6" type="#_x0000_t202" style="position:absolute;left:954;top:690;width:10311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<v:textbox>
              <w:txbxContent>
                <w:p w:rsidR="0057153C" w:rsidRPr="00A3497E" w:rsidRDefault="0057153C" w:rsidP="0057153C">
                  <w:pPr>
                    <w:tabs>
                      <w:tab w:val="right" w:pos="9214"/>
                    </w:tabs>
                    <w:ind w:right="41"/>
                    <w:rPr>
                      <w:rFonts w:asciiTheme="minorHAnsi" w:hAnsiTheme="minorHAnsi" w:cstheme="minorHAnsi"/>
                      <w:color w:val="FFFFFF"/>
                      <w:sz w:val="20"/>
                    </w:rPr>
                  </w:pPr>
                  <w:r>
                    <w:rPr>
                      <w:rFonts w:cs="Arial"/>
                      <w:noProof/>
                      <w:color w:val="FFFFFF"/>
                      <w:sz w:val="20"/>
                      <w:lang w:eastAsia="de-DE"/>
                    </w:rPr>
                    <w:drawing>
                      <wp:inline distT="0" distB="0" distL="0" distR="0">
                        <wp:extent cx="381635" cy="135255"/>
                        <wp:effectExtent l="0" t="0" r="0" b="0"/>
                        <wp:docPr id="2" name="Bild 4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63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color w:val="FFFFFF"/>
                      <w:sz w:val="20"/>
                    </w:rPr>
                    <w:t xml:space="preserve">  </w:t>
                  </w:r>
                  <w:r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 xml:space="preserve">Neue Medien im Deutschunterricht    </w:t>
                  </w:r>
                  <w:r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ab/>
                    <w:t>Hermann Hesse</w:t>
                  </w:r>
                  <w:r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 xml:space="preserve"> - </w:t>
                  </w:r>
                  <w:r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>Der Steppenwolf</w:t>
                  </w:r>
                </w:p>
              </w:txbxContent>
            </v:textbox>
          </v:shape>
          <v:shape id="Text Box 5" o:spid="_x0000_s2057" type="#_x0000_t202" style="position:absolute;left:954;top:1050;width:10311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<v:textbox>
              <w:txbxContent>
                <w:p w:rsidR="0057153C" w:rsidRPr="00A3497E" w:rsidRDefault="0057153C" w:rsidP="0057153C">
                  <w:pPr>
                    <w:tabs>
                      <w:tab w:val="right" w:pos="9214"/>
                    </w:tabs>
                    <w:jc w:val="right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Philosophische Bezüge</w:t>
                  </w:r>
                  <w:r>
                    <w:rPr>
                      <w:b/>
                      <w:sz w:val="20"/>
                    </w:rPr>
                    <w:tab/>
                  </w:r>
                  <w:r w:rsidR="00BD4563">
                    <w:rPr>
                      <w:b/>
                      <w:sz w:val="20"/>
                    </w:rPr>
                    <w:t>Friedrich Nietzsche –  vertiefende Aufgaben</w:t>
                  </w:r>
                </w:p>
              </w:txbxContent>
            </v:textbox>
          </v:shape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FE1215">
    <w:pPr>
      <w:pStyle w:val="Kopfzeile"/>
    </w:pPr>
    <w:r>
      <w:rPr>
        <w:noProof/>
        <w:lang w:eastAsia="de-DE"/>
      </w:rPr>
      <w:pict>
        <v:group id="Group 3" o:spid="_x0000_s2050" style="position:absolute;margin-left:-3.65pt;margin-top:1.75pt;width:476.85pt;height:36pt;z-index:251658240" coordorigin="954,690" coordsize="10311,720" wrapcoords="-34 0 -34 21150 21600 21150 21600 0 -3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2" type="#_x0000_t202" style="position:absolute;left:954;top:690;width:10311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<v:textbox>
              <w:txbxContent>
                <w:p w:rsidR="007D204E" w:rsidRPr="00A3497E" w:rsidRDefault="00653108" w:rsidP="00FF324C">
                  <w:pPr>
                    <w:tabs>
                      <w:tab w:val="right" w:pos="9214"/>
                    </w:tabs>
                    <w:ind w:right="41"/>
                    <w:rPr>
                      <w:rFonts w:asciiTheme="minorHAnsi" w:hAnsiTheme="minorHAnsi" w:cstheme="minorHAnsi"/>
                      <w:color w:val="FFFFFF"/>
                      <w:sz w:val="20"/>
                    </w:rPr>
                  </w:pPr>
                  <w:r>
                    <w:rPr>
                      <w:rFonts w:cs="Arial"/>
                      <w:noProof/>
                      <w:color w:val="FFFFFF"/>
                      <w:sz w:val="20"/>
                      <w:lang w:eastAsia="de-DE"/>
                    </w:rPr>
                    <w:drawing>
                      <wp:inline distT="0" distB="0" distL="0" distR="0">
                        <wp:extent cx="381635" cy="135255"/>
                        <wp:effectExtent l="0" t="0" r="0" b="0"/>
                        <wp:docPr id="5" name="Bild 4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63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D204E">
                    <w:rPr>
                      <w:rFonts w:cs="Arial"/>
                      <w:color w:val="FFFFFF"/>
                      <w:sz w:val="20"/>
                    </w:rPr>
                    <w:t xml:space="preserve">  </w:t>
                  </w:r>
                  <w:r w:rsidR="007D204E"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 xml:space="preserve">Neue Medien im Deutschunterricht    </w:t>
                  </w:r>
                  <w:r w:rsidR="007D204E"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ab/>
                  </w:r>
                  <w:r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>Hermann Hesse</w:t>
                  </w:r>
                  <w:r w:rsid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 xml:space="preserve"> - </w:t>
                  </w:r>
                  <w:r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>Der Steppenwolf</w:t>
                  </w:r>
                </w:p>
              </w:txbxContent>
            </v:textbox>
          </v:shape>
          <v:shape id="Text Box 5" o:spid="_x0000_s2051" type="#_x0000_t202" style="position:absolute;left:954;top:1050;width:10311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<v:textbox>
              <w:txbxContent>
                <w:p w:rsidR="007D204E" w:rsidRPr="00A3497E" w:rsidRDefault="00CD5ECB" w:rsidP="00653108">
                  <w:pPr>
                    <w:tabs>
                      <w:tab w:val="right" w:pos="9214"/>
                    </w:tabs>
                    <w:jc w:val="right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Philosophische Bezüge</w:t>
                  </w:r>
                  <w:r w:rsidR="00653108">
                    <w:rPr>
                      <w:b/>
                      <w:sz w:val="20"/>
                    </w:rPr>
                    <w:tab/>
                  </w:r>
                  <w:r w:rsidR="0057153C">
                    <w:rPr>
                      <w:b/>
                      <w:sz w:val="20"/>
                    </w:rPr>
                    <w:t xml:space="preserve">Recherche zu zentralen Gedanken </w:t>
                  </w:r>
                  <w:r w:rsidR="00E4161A">
                    <w:rPr>
                      <w:b/>
                      <w:sz w:val="20"/>
                    </w:rPr>
                    <w:t>Fr</w:t>
                  </w:r>
                  <w:r w:rsidR="0057153C">
                    <w:rPr>
                      <w:b/>
                      <w:sz w:val="20"/>
                    </w:rPr>
                    <w:t>iedrich Nietzsches</w:t>
                  </w:r>
                </w:p>
              </w:txbxContent>
            </v:textbox>
          </v:shape>
          <w10:wrap type="tight"/>
        </v:group>
      </w:pict>
    </w:r>
  </w:p>
  <w:p w:rsidR="007D204E" w:rsidRDefault="007D204E">
    <w:pPr>
      <w:pStyle w:val="Kopfzeile"/>
    </w:pPr>
  </w:p>
  <w:p w:rsidR="007D204E" w:rsidRDefault="007D204E">
    <w:pPr>
      <w:pStyle w:val="Kopfzeile"/>
    </w:pPr>
  </w:p>
  <w:p w:rsidR="007D204E" w:rsidRDefault="007D204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61A" w:rsidRDefault="00E4161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A2A87"/>
    <w:multiLevelType w:val="hybridMultilevel"/>
    <w:tmpl w:val="68167C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77BA2"/>
    <w:multiLevelType w:val="hybridMultilevel"/>
    <w:tmpl w:val="26120D60"/>
    <w:lvl w:ilvl="0" w:tplc="8BFEF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1148FD"/>
    <w:multiLevelType w:val="hybridMultilevel"/>
    <w:tmpl w:val="48ECF75C"/>
    <w:lvl w:ilvl="0" w:tplc="488CA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40A2F"/>
    <w:multiLevelType w:val="hybridMultilevel"/>
    <w:tmpl w:val="37062A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4131E3"/>
    <w:multiLevelType w:val="hybridMultilevel"/>
    <w:tmpl w:val="37062A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D7DA7"/>
    <w:multiLevelType w:val="hybridMultilevel"/>
    <w:tmpl w:val="84320C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14"/>
  </w:num>
  <w:num w:numId="8">
    <w:abstractNumId w:val="11"/>
  </w:num>
  <w:num w:numId="9">
    <w:abstractNumId w:val="7"/>
  </w:num>
  <w:num w:numId="10">
    <w:abstractNumId w:val="19"/>
  </w:num>
  <w:num w:numId="11">
    <w:abstractNumId w:val="4"/>
  </w:num>
  <w:num w:numId="12">
    <w:abstractNumId w:val="12"/>
  </w:num>
  <w:num w:numId="13">
    <w:abstractNumId w:val="17"/>
  </w:num>
  <w:num w:numId="14">
    <w:abstractNumId w:val="2"/>
  </w:num>
  <w:num w:numId="15">
    <w:abstractNumId w:val="1"/>
  </w:num>
  <w:num w:numId="16">
    <w:abstractNumId w:val="21"/>
  </w:num>
  <w:num w:numId="17">
    <w:abstractNumId w:val="13"/>
  </w:num>
  <w:num w:numId="18">
    <w:abstractNumId w:val="18"/>
  </w:num>
  <w:num w:numId="19">
    <w:abstractNumId w:val="5"/>
  </w:num>
  <w:num w:numId="20">
    <w:abstractNumId w:val="6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de-DE" w:vendorID="64" w:dllVersion="131078" w:nlCheck="1" w:checkStyle="0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CE5"/>
    <w:rsid w:val="00000C0F"/>
    <w:rsid w:val="00001A00"/>
    <w:rsid w:val="00006C85"/>
    <w:rsid w:val="000147F6"/>
    <w:rsid w:val="00040809"/>
    <w:rsid w:val="00046341"/>
    <w:rsid w:val="000525B7"/>
    <w:rsid w:val="0006080B"/>
    <w:rsid w:val="000608F5"/>
    <w:rsid w:val="000659A4"/>
    <w:rsid w:val="000674C2"/>
    <w:rsid w:val="00080A6A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678E7"/>
    <w:rsid w:val="00172024"/>
    <w:rsid w:val="001761FB"/>
    <w:rsid w:val="0018092A"/>
    <w:rsid w:val="00180A47"/>
    <w:rsid w:val="001852B1"/>
    <w:rsid w:val="001B4F9E"/>
    <w:rsid w:val="001B504A"/>
    <w:rsid w:val="001C01D5"/>
    <w:rsid w:val="001D2EC1"/>
    <w:rsid w:val="001F3F4B"/>
    <w:rsid w:val="001F65AF"/>
    <w:rsid w:val="00210D92"/>
    <w:rsid w:val="00211034"/>
    <w:rsid w:val="002117CB"/>
    <w:rsid w:val="00213EFF"/>
    <w:rsid w:val="00220DA5"/>
    <w:rsid w:val="00233D50"/>
    <w:rsid w:val="00234507"/>
    <w:rsid w:val="002662F0"/>
    <w:rsid w:val="00267434"/>
    <w:rsid w:val="00285DC5"/>
    <w:rsid w:val="00290AE0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164AD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956A5"/>
    <w:rsid w:val="003A2A49"/>
    <w:rsid w:val="003A34B4"/>
    <w:rsid w:val="003A4B04"/>
    <w:rsid w:val="003A5187"/>
    <w:rsid w:val="003A5998"/>
    <w:rsid w:val="003B2303"/>
    <w:rsid w:val="003C0819"/>
    <w:rsid w:val="003C1BA6"/>
    <w:rsid w:val="003C5CF5"/>
    <w:rsid w:val="003D1DFB"/>
    <w:rsid w:val="00403E7E"/>
    <w:rsid w:val="00411822"/>
    <w:rsid w:val="00412394"/>
    <w:rsid w:val="0045067A"/>
    <w:rsid w:val="00452F17"/>
    <w:rsid w:val="00456293"/>
    <w:rsid w:val="004601A2"/>
    <w:rsid w:val="00460A84"/>
    <w:rsid w:val="0046178B"/>
    <w:rsid w:val="00462CD3"/>
    <w:rsid w:val="00465C54"/>
    <w:rsid w:val="00467DC5"/>
    <w:rsid w:val="00473E08"/>
    <w:rsid w:val="0047636A"/>
    <w:rsid w:val="004936BF"/>
    <w:rsid w:val="004A3B88"/>
    <w:rsid w:val="004A603D"/>
    <w:rsid w:val="004B3A4D"/>
    <w:rsid w:val="004B508B"/>
    <w:rsid w:val="004C30C9"/>
    <w:rsid w:val="004C5487"/>
    <w:rsid w:val="004C7DBA"/>
    <w:rsid w:val="004D00FC"/>
    <w:rsid w:val="004E107E"/>
    <w:rsid w:val="004E1C9B"/>
    <w:rsid w:val="004E3D81"/>
    <w:rsid w:val="004E71A9"/>
    <w:rsid w:val="004F2742"/>
    <w:rsid w:val="004F4763"/>
    <w:rsid w:val="00515B49"/>
    <w:rsid w:val="005238E5"/>
    <w:rsid w:val="005350E8"/>
    <w:rsid w:val="00552335"/>
    <w:rsid w:val="00555CD3"/>
    <w:rsid w:val="0055731A"/>
    <w:rsid w:val="00566D2D"/>
    <w:rsid w:val="0057153C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E1C3D"/>
    <w:rsid w:val="005E439E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0C50"/>
    <w:rsid w:val="00694FB9"/>
    <w:rsid w:val="00696704"/>
    <w:rsid w:val="006A13C0"/>
    <w:rsid w:val="006C1971"/>
    <w:rsid w:val="006C3452"/>
    <w:rsid w:val="006D29A9"/>
    <w:rsid w:val="006D726E"/>
    <w:rsid w:val="006E0447"/>
    <w:rsid w:val="006E0C1A"/>
    <w:rsid w:val="006F6CC1"/>
    <w:rsid w:val="00701473"/>
    <w:rsid w:val="00701B2A"/>
    <w:rsid w:val="00717D7F"/>
    <w:rsid w:val="00731FCD"/>
    <w:rsid w:val="00763603"/>
    <w:rsid w:val="007702B9"/>
    <w:rsid w:val="00773474"/>
    <w:rsid w:val="00775A55"/>
    <w:rsid w:val="00781026"/>
    <w:rsid w:val="0078190A"/>
    <w:rsid w:val="00781ADB"/>
    <w:rsid w:val="00785756"/>
    <w:rsid w:val="00792E45"/>
    <w:rsid w:val="007C1DAB"/>
    <w:rsid w:val="007D204E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A04A6"/>
    <w:rsid w:val="008A71A2"/>
    <w:rsid w:val="008B1569"/>
    <w:rsid w:val="008B2518"/>
    <w:rsid w:val="008C30BB"/>
    <w:rsid w:val="008C33FC"/>
    <w:rsid w:val="008C50CA"/>
    <w:rsid w:val="008C5370"/>
    <w:rsid w:val="008D67C5"/>
    <w:rsid w:val="008E6623"/>
    <w:rsid w:val="008F7B12"/>
    <w:rsid w:val="008F7C96"/>
    <w:rsid w:val="00910802"/>
    <w:rsid w:val="00911E9E"/>
    <w:rsid w:val="009120D7"/>
    <w:rsid w:val="0092307F"/>
    <w:rsid w:val="00925F0E"/>
    <w:rsid w:val="009367BE"/>
    <w:rsid w:val="00941B2A"/>
    <w:rsid w:val="00941DFC"/>
    <w:rsid w:val="00941FA2"/>
    <w:rsid w:val="00946321"/>
    <w:rsid w:val="00950BE6"/>
    <w:rsid w:val="00951E73"/>
    <w:rsid w:val="00954135"/>
    <w:rsid w:val="00956EBA"/>
    <w:rsid w:val="009609BD"/>
    <w:rsid w:val="00977C6A"/>
    <w:rsid w:val="00985E96"/>
    <w:rsid w:val="0098767C"/>
    <w:rsid w:val="009967E0"/>
    <w:rsid w:val="00996FD5"/>
    <w:rsid w:val="009A0DAA"/>
    <w:rsid w:val="009A3A0F"/>
    <w:rsid w:val="009B1ABA"/>
    <w:rsid w:val="009C09C4"/>
    <w:rsid w:val="009C3A67"/>
    <w:rsid w:val="009D2F52"/>
    <w:rsid w:val="009D4325"/>
    <w:rsid w:val="009D6C11"/>
    <w:rsid w:val="009E7BDE"/>
    <w:rsid w:val="009F0D40"/>
    <w:rsid w:val="009F721B"/>
    <w:rsid w:val="00A00923"/>
    <w:rsid w:val="00A07A41"/>
    <w:rsid w:val="00A11348"/>
    <w:rsid w:val="00A13EEB"/>
    <w:rsid w:val="00A32AA7"/>
    <w:rsid w:val="00A347EF"/>
    <w:rsid w:val="00A3497E"/>
    <w:rsid w:val="00A4522B"/>
    <w:rsid w:val="00A4542D"/>
    <w:rsid w:val="00A577E3"/>
    <w:rsid w:val="00A64FFA"/>
    <w:rsid w:val="00A65721"/>
    <w:rsid w:val="00A67982"/>
    <w:rsid w:val="00A70615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642C5"/>
    <w:rsid w:val="00B656F3"/>
    <w:rsid w:val="00B67584"/>
    <w:rsid w:val="00B81CEC"/>
    <w:rsid w:val="00B86E53"/>
    <w:rsid w:val="00BB2627"/>
    <w:rsid w:val="00BB6CC4"/>
    <w:rsid w:val="00BC0B7A"/>
    <w:rsid w:val="00BD4563"/>
    <w:rsid w:val="00BE6B0C"/>
    <w:rsid w:val="00BF2085"/>
    <w:rsid w:val="00BF4595"/>
    <w:rsid w:val="00BF4EA7"/>
    <w:rsid w:val="00BF50BB"/>
    <w:rsid w:val="00C03177"/>
    <w:rsid w:val="00C13255"/>
    <w:rsid w:val="00C14F10"/>
    <w:rsid w:val="00C15A4A"/>
    <w:rsid w:val="00C24E8A"/>
    <w:rsid w:val="00C35ED7"/>
    <w:rsid w:val="00C42F23"/>
    <w:rsid w:val="00C603A8"/>
    <w:rsid w:val="00C6584C"/>
    <w:rsid w:val="00C7504A"/>
    <w:rsid w:val="00C7774F"/>
    <w:rsid w:val="00C83BE3"/>
    <w:rsid w:val="00C933B3"/>
    <w:rsid w:val="00CA4FEA"/>
    <w:rsid w:val="00CB3B37"/>
    <w:rsid w:val="00CC20D1"/>
    <w:rsid w:val="00CD205E"/>
    <w:rsid w:val="00CD4EEA"/>
    <w:rsid w:val="00CD5ECB"/>
    <w:rsid w:val="00CE732F"/>
    <w:rsid w:val="00CF0F43"/>
    <w:rsid w:val="00D02F5B"/>
    <w:rsid w:val="00D06729"/>
    <w:rsid w:val="00D14247"/>
    <w:rsid w:val="00D16418"/>
    <w:rsid w:val="00D17CE3"/>
    <w:rsid w:val="00D17D14"/>
    <w:rsid w:val="00D204D7"/>
    <w:rsid w:val="00D249FD"/>
    <w:rsid w:val="00D25355"/>
    <w:rsid w:val="00D32492"/>
    <w:rsid w:val="00D3472E"/>
    <w:rsid w:val="00D50E09"/>
    <w:rsid w:val="00D7290E"/>
    <w:rsid w:val="00D7372F"/>
    <w:rsid w:val="00D7493F"/>
    <w:rsid w:val="00D84A5B"/>
    <w:rsid w:val="00D87873"/>
    <w:rsid w:val="00D915FF"/>
    <w:rsid w:val="00D94408"/>
    <w:rsid w:val="00DC2032"/>
    <w:rsid w:val="00DC7E7B"/>
    <w:rsid w:val="00DD09F1"/>
    <w:rsid w:val="00DE74FF"/>
    <w:rsid w:val="00DF1818"/>
    <w:rsid w:val="00DF36B3"/>
    <w:rsid w:val="00DF3A6C"/>
    <w:rsid w:val="00E010F7"/>
    <w:rsid w:val="00E0562D"/>
    <w:rsid w:val="00E10CDD"/>
    <w:rsid w:val="00E10DA9"/>
    <w:rsid w:val="00E111BE"/>
    <w:rsid w:val="00E1602E"/>
    <w:rsid w:val="00E22081"/>
    <w:rsid w:val="00E23011"/>
    <w:rsid w:val="00E251C7"/>
    <w:rsid w:val="00E27B9D"/>
    <w:rsid w:val="00E318C6"/>
    <w:rsid w:val="00E32AB0"/>
    <w:rsid w:val="00E37BC5"/>
    <w:rsid w:val="00E41340"/>
    <w:rsid w:val="00E4161A"/>
    <w:rsid w:val="00E45DD4"/>
    <w:rsid w:val="00E51B9D"/>
    <w:rsid w:val="00E55832"/>
    <w:rsid w:val="00E60A22"/>
    <w:rsid w:val="00E66632"/>
    <w:rsid w:val="00E7439C"/>
    <w:rsid w:val="00E75911"/>
    <w:rsid w:val="00E81305"/>
    <w:rsid w:val="00E95617"/>
    <w:rsid w:val="00EA05B5"/>
    <w:rsid w:val="00EC3904"/>
    <w:rsid w:val="00EC51A6"/>
    <w:rsid w:val="00EE56BD"/>
    <w:rsid w:val="00EE60EC"/>
    <w:rsid w:val="00EF00A1"/>
    <w:rsid w:val="00EF53CD"/>
    <w:rsid w:val="00EF58C7"/>
    <w:rsid w:val="00F0792D"/>
    <w:rsid w:val="00F1073E"/>
    <w:rsid w:val="00F13471"/>
    <w:rsid w:val="00F33935"/>
    <w:rsid w:val="00F33DDB"/>
    <w:rsid w:val="00F40AB6"/>
    <w:rsid w:val="00F47C7E"/>
    <w:rsid w:val="00F53350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A6DB5"/>
    <w:rsid w:val="00FB066B"/>
    <w:rsid w:val="00FB3403"/>
    <w:rsid w:val="00FB46D3"/>
    <w:rsid w:val="00FB6692"/>
    <w:rsid w:val="00FC6362"/>
    <w:rsid w:val="00FD6CB7"/>
    <w:rsid w:val="00FD7FEB"/>
    <w:rsid w:val="00FE1215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56CF719E-CEE7-40CD-95B6-856625B6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paragraph" w:styleId="Textkrper">
    <w:name w:val="Body Text"/>
    <w:basedOn w:val="Standard"/>
    <w:link w:val="TextkrperZchn"/>
    <w:rsid w:val="00233D50"/>
    <w:pPr>
      <w:widowControl w:val="0"/>
      <w:suppressAutoHyphens/>
      <w:spacing w:after="120"/>
    </w:pPr>
    <w:rPr>
      <w:rFonts w:ascii="Liberation Serif" w:eastAsia="WenQuanYi Micro Hei" w:hAnsi="Liberation Serif" w:cs="Lohit Hindi"/>
      <w:kern w:val="1"/>
      <w:szCs w:val="24"/>
      <w:lang w:eastAsia="hi-IN" w:bidi="hi-IN"/>
    </w:rPr>
  </w:style>
  <w:style w:type="character" w:customStyle="1" w:styleId="TextkrperZchn">
    <w:name w:val="Textkörper Zchn"/>
    <w:basedOn w:val="Absatz-Standardschriftart"/>
    <w:link w:val="Textkrper"/>
    <w:rsid w:val="00233D5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versal_lexikon.deacademic.com/137445/Zivilisationskritik" TargetMode="External"/><Relationship Id="rId13" Type="http://schemas.openxmlformats.org/officeDocument/2006/relationships/hyperlink" Target="http://www.helpster.de/nietzsche-uebermensch-erklaerung_18839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helpster.de/religionskritik-bei-nietzsche_22711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9LrNFUuvU7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ber.de/religionskritik/nietzsche1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ietzsche.infowiss.net/faq/xsl/faq_04019.x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ietzsche.infowiss.net/faq/xsl/faq_04009.x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Dekadenz" TargetMode="External"/><Relationship Id="rId14" Type="http://schemas.openxmlformats.org/officeDocument/2006/relationships/hyperlink" Target="http://www.deutschlandfunk.de/philosophie-das-leiden-intensiviert-das-leben.691.de.html?dram:article_id=316335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16DE5-B041-46C8-ABF7-F31AC7FD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 03</dc:creator>
  <cp:lastModifiedBy>Michael Kazenwadel</cp:lastModifiedBy>
  <cp:revision>4</cp:revision>
  <cp:lastPrinted>2016-10-26T08:22:00Z</cp:lastPrinted>
  <dcterms:created xsi:type="dcterms:W3CDTF">2017-08-04T11:14:00Z</dcterms:created>
  <dcterms:modified xsi:type="dcterms:W3CDTF">2017-09-05T08:43:00Z</dcterms:modified>
</cp:coreProperties>
</file>